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23C3" w:rsidTr="00177AFB">
        <w:trPr>
          <w:trHeight w:val="530"/>
        </w:trPr>
        <w:tc>
          <w:tcPr>
            <w:tcW w:w="3116" w:type="dxa"/>
            <w:shd w:val="clear" w:color="auto" w:fill="E7E6E6" w:themeFill="background2"/>
          </w:tcPr>
          <w:p w:rsidR="000123C3" w:rsidRPr="000123C3" w:rsidRDefault="000123C3" w:rsidP="000123C3">
            <w:pPr>
              <w:rPr>
                <w:b/>
              </w:rPr>
            </w:pPr>
            <w:r>
              <w:rPr>
                <w:b/>
              </w:rPr>
              <w:t>At Application</w:t>
            </w:r>
          </w:p>
        </w:tc>
        <w:tc>
          <w:tcPr>
            <w:tcW w:w="3117" w:type="dxa"/>
            <w:shd w:val="clear" w:color="auto" w:fill="E7E6E6" w:themeFill="background2"/>
          </w:tcPr>
          <w:p w:rsidR="000123C3" w:rsidRPr="000123C3" w:rsidRDefault="000123C3" w:rsidP="000123C3">
            <w:pPr>
              <w:rPr>
                <w:b/>
              </w:rPr>
            </w:pPr>
            <w:r>
              <w:rPr>
                <w:b/>
              </w:rPr>
              <w:t>At Change Report</w:t>
            </w:r>
          </w:p>
        </w:tc>
        <w:tc>
          <w:tcPr>
            <w:tcW w:w="3117" w:type="dxa"/>
            <w:shd w:val="clear" w:color="auto" w:fill="E7E6E6" w:themeFill="background2"/>
          </w:tcPr>
          <w:p w:rsidR="000123C3" w:rsidRPr="000123C3" w:rsidRDefault="000123C3" w:rsidP="000123C3">
            <w:pPr>
              <w:rPr>
                <w:b/>
              </w:rPr>
            </w:pPr>
            <w:r>
              <w:rPr>
                <w:b/>
              </w:rPr>
              <w:t>At Review</w:t>
            </w:r>
          </w:p>
        </w:tc>
      </w:tr>
      <w:tr w:rsidR="000123C3" w:rsidTr="000123C3">
        <w:tc>
          <w:tcPr>
            <w:tcW w:w="3116" w:type="dxa"/>
          </w:tcPr>
          <w:p w:rsidR="000123C3" w:rsidRDefault="00177AFB" w:rsidP="000123C3">
            <w:r>
              <w:t>When applicable, i</w:t>
            </w:r>
            <w:r w:rsidR="000123C3">
              <w:t>ncome must be at or below 185% of Federal Poverty Level</w:t>
            </w:r>
            <w:r>
              <w:t xml:space="preserve"> (see KEESM 7540).</w:t>
            </w:r>
          </w:p>
        </w:tc>
        <w:tc>
          <w:tcPr>
            <w:tcW w:w="3117" w:type="dxa"/>
          </w:tcPr>
          <w:p w:rsidR="000123C3" w:rsidRDefault="00177AFB" w:rsidP="000123C3">
            <w:r>
              <w:t>For all child care cases, i</w:t>
            </w:r>
            <w:r w:rsidR="000123C3">
              <w:t>ncome must be no greater than 85% of State Median Income</w:t>
            </w:r>
            <w:r w:rsidR="00FD0E5C">
              <w:t>.</w:t>
            </w:r>
          </w:p>
        </w:tc>
        <w:tc>
          <w:tcPr>
            <w:tcW w:w="3117" w:type="dxa"/>
          </w:tcPr>
          <w:p w:rsidR="000123C3" w:rsidRDefault="00177AFB" w:rsidP="000123C3">
            <w:r>
              <w:t>For all child care cases, i</w:t>
            </w:r>
            <w:r w:rsidR="000123C3">
              <w:t>ncome must be no greater than 85% of State Median Income</w:t>
            </w:r>
            <w:r w:rsidR="00FD0E5C">
              <w:t>.</w:t>
            </w:r>
          </w:p>
        </w:tc>
      </w:tr>
      <w:tr w:rsidR="000123C3" w:rsidTr="000123C3">
        <w:tc>
          <w:tcPr>
            <w:tcW w:w="3116" w:type="dxa"/>
          </w:tcPr>
          <w:p w:rsidR="000123C3" w:rsidRDefault="00177AFB" w:rsidP="000123C3">
            <w:r>
              <w:t>When applicable, a</w:t>
            </w:r>
            <w:r w:rsidR="00A567AE">
              <w:t>ll a</w:t>
            </w:r>
            <w:r w:rsidR="00D64021">
              <w:t>dults</w:t>
            </w:r>
            <w:r w:rsidR="00A567AE">
              <w:t xml:space="preserve"> on the case </w:t>
            </w:r>
            <w:r w:rsidR="00D64021">
              <w:t xml:space="preserve">must be employed at least 28 hours per week or </w:t>
            </w:r>
            <w:r w:rsidR="00FD0E5C">
              <w:t>participating in an approved education/training plan</w:t>
            </w:r>
            <w:r w:rsidR="001A4B79">
              <w:t xml:space="preserve"> </w:t>
            </w:r>
            <w:r w:rsidR="001A4B79" w:rsidRPr="006D284F">
              <w:t>and working at least 15 hours per week</w:t>
            </w:r>
            <w:r>
              <w:t>. (see KEESM 2835)</w:t>
            </w:r>
          </w:p>
        </w:tc>
        <w:tc>
          <w:tcPr>
            <w:tcW w:w="3117" w:type="dxa"/>
          </w:tcPr>
          <w:p w:rsidR="000123C3" w:rsidRDefault="004F6FDA" w:rsidP="000123C3">
            <w:r>
              <w:t xml:space="preserve">At least one adult must be participating in employment or education/training, but minimum hours </w:t>
            </w:r>
            <w:r w:rsidR="006D284F">
              <w:t xml:space="preserve">required at initial eligibility </w:t>
            </w:r>
            <w:r>
              <w:t>is not applicable.</w:t>
            </w:r>
            <w:r w:rsidR="00A95B1B">
              <w:t xml:space="preserve">  If no adult is employed or in training, </w:t>
            </w:r>
            <w:r w:rsidR="00A37034">
              <w:t>allow 3</w:t>
            </w:r>
            <w:r w:rsidR="006D284F">
              <w:t>-</w:t>
            </w:r>
            <w:r w:rsidR="00A37034">
              <w:t>month continuation of care unless client specifically says they do not intend to try to regain participation in an employment or training activity</w:t>
            </w:r>
            <w:r w:rsidR="001A4B79">
              <w:t xml:space="preserve"> or </w:t>
            </w:r>
            <w:r w:rsidR="001A4B79" w:rsidRPr="006D284F">
              <w:t>if the client is NOT using child care</w:t>
            </w:r>
            <w:r w:rsidR="00A37034" w:rsidRPr="006D284F">
              <w:t>.</w:t>
            </w:r>
          </w:p>
        </w:tc>
        <w:tc>
          <w:tcPr>
            <w:tcW w:w="3117" w:type="dxa"/>
          </w:tcPr>
          <w:p w:rsidR="000123C3" w:rsidRDefault="00177AFB" w:rsidP="000123C3">
            <w:r>
              <w:t>When applicable, a</w:t>
            </w:r>
            <w:r w:rsidR="004F6FDA">
              <w:t>ll adults must be employed at least 28 hours per week or participating in an approved education/training</w:t>
            </w:r>
            <w:r w:rsidR="004F6FDA" w:rsidRPr="001A4B79">
              <w:rPr>
                <w:color w:val="000000" w:themeColor="text1"/>
              </w:rPr>
              <w:t xml:space="preserve"> plan</w:t>
            </w:r>
            <w:r w:rsidR="001A4B79" w:rsidRPr="001A4B79">
              <w:rPr>
                <w:color w:val="000000" w:themeColor="text1"/>
              </w:rPr>
              <w:t xml:space="preserve"> </w:t>
            </w:r>
            <w:r w:rsidR="001A4B79" w:rsidRPr="006D284F">
              <w:t>and working at least 15 hours per week</w:t>
            </w:r>
            <w:r w:rsidR="004F6FDA" w:rsidRPr="006D284F">
              <w:t>.</w:t>
            </w:r>
            <w:r>
              <w:t xml:space="preserve"> (See KEESM 2835)</w:t>
            </w:r>
          </w:p>
        </w:tc>
      </w:tr>
      <w:tr w:rsidR="000123C3" w:rsidTr="000123C3">
        <w:tc>
          <w:tcPr>
            <w:tcW w:w="3116" w:type="dxa"/>
          </w:tcPr>
          <w:p w:rsidR="000123C3" w:rsidRDefault="00177AFB" w:rsidP="000123C3">
            <w:r>
              <w:t>When applicable, c</w:t>
            </w:r>
            <w:r w:rsidR="00314E0A">
              <w:t>ountable resources cannot exceed $10,000.</w:t>
            </w:r>
            <w:r>
              <w:t xml:space="preserve"> (See KEESM 5140)</w:t>
            </w:r>
          </w:p>
        </w:tc>
        <w:tc>
          <w:tcPr>
            <w:tcW w:w="3117" w:type="dxa"/>
          </w:tcPr>
          <w:p w:rsidR="000123C3" w:rsidRDefault="00314E0A" w:rsidP="000123C3">
            <w:r>
              <w:t>Change in countable resources does not impact eligibility until next review.</w:t>
            </w:r>
          </w:p>
        </w:tc>
        <w:tc>
          <w:tcPr>
            <w:tcW w:w="3117" w:type="dxa"/>
          </w:tcPr>
          <w:p w:rsidR="000123C3" w:rsidRDefault="00177AFB" w:rsidP="000123C3">
            <w:r>
              <w:t>When applicable, c</w:t>
            </w:r>
            <w:r w:rsidR="00314E0A">
              <w:t>ountable resources cannot exceed $10,000.</w:t>
            </w:r>
            <w:r>
              <w:t xml:space="preserve"> (See KEESM 5140)</w:t>
            </w:r>
            <w:bookmarkStart w:id="0" w:name="_GoBack"/>
            <w:bookmarkEnd w:id="0"/>
          </w:p>
        </w:tc>
      </w:tr>
      <w:tr w:rsidR="000123C3" w:rsidTr="000123C3">
        <w:tc>
          <w:tcPr>
            <w:tcW w:w="3116" w:type="dxa"/>
          </w:tcPr>
          <w:p w:rsidR="000123C3" w:rsidRDefault="000123C3" w:rsidP="000123C3"/>
        </w:tc>
        <w:tc>
          <w:tcPr>
            <w:tcW w:w="3117" w:type="dxa"/>
          </w:tcPr>
          <w:p w:rsidR="000123C3" w:rsidRDefault="001A4B79" w:rsidP="000123C3">
            <w:r>
              <w:t>Client must report</w:t>
            </w:r>
            <w:r w:rsidR="00F65B35">
              <w:t xml:space="preserve"> the following</w:t>
            </w:r>
            <w:r>
              <w:t>:</w:t>
            </w:r>
          </w:p>
          <w:p w:rsidR="00E91EDE" w:rsidRDefault="00CC4528" w:rsidP="00AF7C5B">
            <w:pPr>
              <w:pStyle w:val="ListParagraph"/>
              <w:numPr>
                <w:ilvl w:val="0"/>
                <w:numId w:val="1"/>
              </w:numPr>
            </w:pPr>
            <w:r>
              <w:t xml:space="preserve">earned </w:t>
            </w:r>
            <w:r w:rsidR="003E38C1">
              <w:t xml:space="preserve">income </w:t>
            </w:r>
            <w:r w:rsidR="00E91EDE">
              <w:t>changes of $100 or more</w:t>
            </w:r>
          </w:p>
          <w:p w:rsidR="00E91EDE" w:rsidRDefault="00E91EDE" w:rsidP="00AF7C5B">
            <w:pPr>
              <w:pStyle w:val="ListParagraph"/>
              <w:numPr>
                <w:ilvl w:val="0"/>
                <w:numId w:val="1"/>
              </w:numPr>
            </w:pPr>
            <w:r>
              <w:t>unearned income changes of $50 or more</w:t>
            </w:r>
          </w:p>
          <w:p w:rsidR="00AF7C5B" w:rsidRDefault="001A4B79" w:rsidP="00AF7C5B">
            <w:pPr>
              <w:pStyle w:val="ListParagraph"/>
              <w:numPr>
                <w:ilvl w:val="0"/>
                <w:numId w:val="1"/>
              </w:numPr>
            </w:pPr>
            <w:r>
              <w:t xml:space="preserve">address change, </w:t>
            </w:r>
          </w:p>
          <w:p w:rsidR="00AF7C5B" w:rsidRDefault="001F145A" w:rsidP="00AF7C5B">
            <w:pPr>
              <w:pStyle w:val="ListParagraph"/>
              <w:numPr>
                <w:ilvl w:val="0"/>
                <w:numId w:val="1"/>
              </w:numPr>
            </w:pPr>
            <w:r>
              <w:t xml:space="preserve">change in household composition, </w:t>
            </w:r>
          </w:p>
          <w:p w:rsidR="00AF7C5B" w:rsidRDefault="00AF7C5B" w:rsidP="00AF7C5B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1A4B79">
              <w:t>hange in provider</w:t>
            </w:r>
            <w:r w:rsidR="006D284F">
              <w:t xml:space="preserve"> </w:t>
            </w:r>
          </w:p>
          <w:p w:rsidR="00AF7C5B" w:rsidRDefault="00AF7C5B" w:rsidP="00AF7C5B">
            <w:pPr>
              <w:pStyle w:val="ListParagraph"/>
              <w:numPr>
                <w:ilvl w:val="0"/>
                <w:numId w:val="1"/>
              </w:numPr>
            </w:pPr>
            <w:r>
              <w:t xml:space="preserve">change in hours of care needed/used, including </w:t>
            </w:r>
            <w:r w:rsidR="006D284F">
              <w:t>if child care is no longer being used</w:t>
            </w:r>
            <w:r>
              <w:t xml:space="preserve"> or </w:t>
            </w:r>
            <w:r w:rsidR="006D284F">
              <w:t>has not been used for an entire calendar month</w:t>
            </w:r>
            <w:r w:rsidR="00137915">
              <w:t xml:space="preserve"> for any or all children receiving child care</w:t>
            </w:r>
            <w:r w:rsidR="001B4A38">
              <w:t xml:space="preserve"> assistance</w:t>
            </w:r>
            <w:r w:rsidR="001A4B79">
              <w:t>.</w:t>
            </w:r>
          </w:p>
          <w:p w:rsidR="00AF7C5B" w:rsidRDefault="00AF7C5B" w:rsidP="00AF7C5B"/>
          <w:p w:rsidR="001A4B79" w:rsidRDefault="007E5617" w:rsidP="00AF7C5B">
            <w:r>
              <w:t>Although not required, client may report other changes, and EES staff will only act on reported changes as below.</w:t>
            </w:r>
          </w:p>
        </w:tc>
        <w:tc>
          <w:tcPr>
            <w:tcW w:w="3117" w:type="dxa"/>
          </w:tcPr>
          <w:p w:rsidR="000123C3" w:rsidRDefault="000123C3" w:rsidP="000123C3"/>
        </w:tc>
      </w:tr>
      <w:tr w:rsidR="006828BA" w:rsidTr="00245849">
        <w:tc>
          <w:tcPr>
            <w:tcW w:w="3116" w:type="dxa"/>
          </w:tcPr>
          <w:p w:rsidR="006828BA" w:rsidRDefault="006D284F" w:rsidP="00245849">
            <w:r>
              <w:lastRenderedPageBreak/>
              <w:t>Eligibility and b</w:t>
            </w:r>
            <w:r w:rsidR="006828BA">
              <w:t>enefit calculation made based on circumstances at time of application</w:t>
            </w:r>
            <w:r>
              <w:t xml:space="preserve"> processing</w:t>
            </w:r>
            <w:r w:rsidR="006828BA">
              <w:t>.</w:t>
            </w:r>
          </w:p>
        </w:tc>
        <w:tc>
          <w:tcPr>
            <w:tcW w:w="3117" w:type="dxa"/>
          </w:tcPr>
          <w:p w:rsidR="006828BA" w:rsidRPr="00570133" w:rsidRDefault="006828BA" w:rsidP="00245849">
            <w:pPr>
              <w:rPr>
                <w:highlight w:val="yellow"/>
              </w:rPr>
            </w:pPr>
            <w:r w:rsidRPr="006828BA">
              <w:t xml:space="preserve">Hours of care may not be decreased (unless household </w:t>
            </w:r>
            <w:r w:rsidR="006D284F">
              <w:t xml:space="preserve">is </w:t>
            </w:r>
            <w:r w:rsidRPr="006828BA">
              <w:t>not using care) and family share deduction may not be increased.  Benefits may decrease if due to provider change, a child’s age change or if family indicates that child care will not be used, either for an individual child or for all children.</w:t>
            </w:r>
            <w:r w:rsidR="00284FD1">
              <w:t xml:space="preserve">  </w:t>
            </w:r>
            <w:r w:rsidR="006D284F">
              <w:t xml:space="preserve">An indication that they’re using less hours of care will not be acted on.  </w:t>
            </w:r>
            <w:r w:rsidR="00284FD1">
              <w:t xml:space="preserve">Other than that, only changes that positively affect the household (increased hours or decreased family share deduction) are acted on, </w:t>
            </w:r>
            <w:proofErr w:type="gramStart"/>
            <w:r w:rsidR="00284FD1">
              <w:t>as long as</w:t>
            </w:r>
            <w:proofErr w:type="gramEnd"/>
            <w:r w:rsidR="00284FD1">
              <w:t xml:space="preserve"> income does not exceed 85% of SMI for household size.</w:t>
            </w:r>
          </w:p>
        </w:tc>
        <w:tc>
          <w:tcPr>
            <w:tcW w:w="3117" w:type="dxa"/>
          </w:tcPr>
          <w:p w:rsidR="006828BA" w:rsidRDefault="006D284F" w:rsidP="00245849">
            <w:r>
              <w:t>Eligibility and b</w:t>
            </w:r>
            <w:r w:rsidR="006828BA">
              <w:t>enefit calculation made based on circumstances at time of review application</w:t>
            </w:r>
            <w:r w:rsidR="004A7F8C">
              <w:t xml:space="preserve"> processing</w:t>
            </w:r>
            <w:r w:rsidR="006828BA">
              <w:t>.</w:t>
            </w:r>
          </w:p>
        </w:tc>
      </w:tr>
      <w:tr w:rsidR="001A4B79" w:rsidTr="00245849">
        <w:tc>
          <w:tcPr>
            <w:tcW w:w="3116" w:type="dxa"/>
          </w:tcPr>
          <w:p w:rsidR="001A4B79" w:rsidRDefault="001A4B79" w:rsidP="00245849"/>
        </w:tc>
        <w:tc>
          <w:tcPr>
            <w:tcW w:w="3117" w:type="dxa"/>
          </w:tcPr>
          <w:p w:rsidR="001A4B79" w:rsidRDefault="001A4B79" w:rsidP="00245849"/>
        </w:tc>
        <w:tc>
          <w:tcPr>
            <w:tcW w:w="3117" w:type="dxa"/>
          </w:tcPr>
          <w:p w:rsidR="001A4B79" w:rsidRDefault="001A4B79" w:rsidP="00245849"/>
        </w:tc>
      </w:tr>
      <w:tr w:rsidR="001A4B79" w:rsidTr="000123C3">
        <w:tc>
          <w:tcPr>
            <w:tcW w:w="3116" w:type="dxa"/>
          </w:tcPr>
          <w:p w:rsidR="001A4B79" w:rsidRDefault="001A4B79" w:rsidP="001A4B79"/>
        </w:tc>
        <w:tc>
          <w:tcPr>
            <w:tcW w:w="3117" w:type="dxa"/>
          </w:tcPr>
          <w:p w:rsidR="001A4B79" w:rsidRDefault="001A4B79" w:rsidP="001A4B79"/>
        </w:tc>
        <w:tc>
          <w:tcPr>
            <w:tcW w:w="3117" w:type="dxa"/>
          </w:tcPr>
          <w:p w:rsidR="001A4B79" w:rsidRDefault="001A4B79" w:rsidP="001A4B79"/>
        </w:tc>
      </w:tr>
    </w:tbl>
    <w:p w:rsidR="00576916" w:rsidRPr="000123C3" w:rsidRDefault="00177AFB" w:rsidP="000123C3"/>
    <w:sectPr w:rsidR="00576916" w:rsidRPr="000123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2D" w:rsidRDefault="00B00F2D" w:rsidP="000123C3">
      <w:pPr>
        <w:spacing w:after="0" w:line="240" w:lineRule="auto"/>
      </w:pPr>
      <w:r>
        <w:separator/>
      </w:r>
    </w:p>
  </w:endnote>
  <w:endnote w:type="continuationSeparator" w:id="0">
    <w:p w:rsidR="00B00F2D" w:rsidRDefault="00B00F2D" w:rsidP="0001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2D" w:rsidRDefault="00B00F2D" w:rsidP="000123C3">
      <w:pPr>
        <w:spacing w:after="0" w:line="240" w:lineRule="auto"/>
      </w:pPr>
      <w:r>
        <w:separator/>
      </w:r>
    </w:p>
  </w:footnote>
  <w:footnote w:type="continuationSeparator" w:id="0">
    <w:p w:rsidR="00B00F2D" w:rsidRDefault="00B00F2D" w:rsidP="0001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C3" w:rsidRDefault="000123C3">
    <w:pPr>
      <w:pStyle w:val="Header"/>
    </w:pPr>
    <w:r>
      <w:t>10/18</w:t>
    </w:r>
    <w:r>
      <w:tab/>
    </w:r>
    <w:r w:rsidRPr="000123C3">
      <w:rPr>
        <w:b/>
        <w:sz w:val="28"/>
        <w:szCs w:val="28"/>
      </w:rPr>
      <w:t>Child Care Eligibility Policies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F26"/>
    <w:multiLevelType w:val="hybridMultilevel"/>
    <w:tmpl w:val="9AD6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C3"/>
    <w:rsid w:val="000123C3"/>
    <w:rsid w:val="00013CF0"/>
    <w:rsid w:val="00137915"/>
    <w:rsid w:val="0016433B"/>
    <w:rsid w:val="001644E3"/>
    <w:rsid w:val="00177AFB"/>
    <w:rsid w:val="001A4B79"/>
    <w:rsid w:val="001B4A38"/>
    <w:rsid w:val="001F145A"/>
    <w:rsid w:val="00284FD1"/>
    <w:rsid w:val="00314E0A"/>
    <w:rsid w:val="003E38C1"/>
    <w:rsid w:val="0049696B"/>
    <w:rsid w:val="004A773C"/>
    <w:rsid w:val="004A7F8C"/>
    <w:rsid w:val="004B2E7B"/>
    <w:rsid w:val="004F6FDA"/>
    <w:rsid w:val="00570133"/>
    <w:rsid w:val="005A67BC"/>
    <w:rsid w:val="00667E35"/>
    <w:rsid w:val="006828BA"/>
    <w:rsid w:val="006D284F"/>
    <w:rsid w:val="007E5617"/>
    <w:rsid w:val="00A37034"/>
    <w:rsid w:val="00A567AE"/>
    <w:rsid w:val="00A95B1B"/>
    <w:rsid w:val="00AF7C5B"/>
    <w:rsid w:val="00B00F2D"/>
    <w:rsid w:val="00CC4528"/>
    <w:rsid w:val="00D344B6"/>
    <w:rsid w:val="00D64021"/>
    <w:rsid w:val="00E91EDE"/>
    <w:rsid w:val="00EB15CE"/>
    <w:rsid w:val="00ED71CF"/>
    <w:rsid w:val="00F65B35"/>
    <w:rsid w:val="00FD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BA074"/>
  <w15:chartTrackingRefBased/>
  <w15:docId w15:val="{F02BA9DB-5806-4EF7-9359-F28422AB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3C3"/>
  </w:style>
  <w:style w:type="paragraph" w:styleId="Footer">
    <w:name w:val="footer"/>
    <w:basedOn w:val="Normal"/>
    <w:link w:val="FooterChar"/>
    <w:uiPriority w:val="99"/>
    <w:unhideWhenUsed/>
    <w:rsid w:val="00012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3C3"/>
  </w:style>
  <w:style w:type="table" w:styleId="TableGrid">
    <w:name w:val="Table Grid"/>
    <w:basedOn w:val="TableNormal"/>
    <w:uiPriority w:val="39"/>
    <w:rsid w:val="0001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Hargis  [DCF]</dc:creator>
  <cp:keywords/>
  <dc:description/>
  <cp:lastModifiedBy>Sally Hargis  [DCF]</cp:lastModifiedBy>
  <cp:revision>7</cp:revision>
  <cp:lastPrinted>2018-08-21T20:32:00Z</cp:lastPrinted>
  <dcterms:created xsi:type="dcterms:W3CDTF">2018-08-29T16:53:00Z</dcterms:created>
  <dcterms:modified xsi:type="dcterms:W3CDTF">2018-09-10T20:53:00Z</dcterms:modified>
</cp:coreProperties>
</file>